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004E4C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5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D584D" w:rsidRDefault="00004E4C" w:rsidP="00722DAE">
      <w:pPr>
        <w:pStyle w:val="a5"/>
        <w:jc w:val="center"/>
        <w:rPr>
          <w:b/>
          <w:sz w:val="18"/>
        </w:rPr>
      </w:pPr>
      <w:r>
        <w:rPr>
          <w:b/>
          <w:sz w:val="18"/>
          <w:lang w:val="en-US"/>
        </w:rPr>
        <w:t xml:space="preserve">13 </w:t>
      </w:r>
      <w:r>
        <w:rPr>
          <w:b/>
          <w:sz w:val="18"/>
        </w:rPr>
        <w:t>ЯНВА</w:t>
      </w:r>
      <w:r w:rsidR="00435F38">
        <w:rPr>
          <w:b/>
          <w:sz w:val="18"/>
        </w:rPr>
        <w:t>РЯ</w:t>
      </w:r>
      <w:r w:rsidR="002B4A27">
        <w:rPr>
          <w:b/>
          <w:sz w:val="18"/>
        </w:rPr>
        <w:t xml:space="preserve"> </w:t>
      </w:r>
      <w:r w:rsidR="00722DAE" w:rsidRPr="000D584D">
        <w:rPr>
          <w:b/>
          <w:sz w:val="18"/>
        </w:rPr>
        <w:t>202</w:t>
      </w:r>
      <w:r>
        <w:rPr>
          <w:b/>
          <w:sz w:val="18"/>
        </w:rPr>
        <w:t>2</w:t>
      </w:r>
      <w:r w:rsidR="00722DAE" w:rsidRPr="000D584D">
        <w:rPr>
          <w:b/>
          <w:sz w:val="18"/>
        </w:rPr>
        <w:t xml:space="preserve">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Default="00C93367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B3BFF" w:rsidRDefault="007B3BFF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B3BFF" w:rsidRPr="00E15AB1" w:rsidRDefault="007B3BFF" w:rsidP="007B3BFF">
      <w:pPr>
        <w:tabs>
          <w:tab w:val="left" w:pos="360"/>
          <w:tab w:val="left" w:pos="540"/>
        </w:tabs>
        <w:ind w:left="-567" w:right="141"/>
        <w:jc w:val="center"/>
        <w:rPr>
          <w:b/>
          <w:sz w:val="26"/>
          <w:szCs w:val="26"/>
        </w:rPr>
      </w:pPr>
      <w:r w:rsidRPr="00E15AB1">
        <w:rPr>
          <w:b/>
          <w:sz w:val="26"/>
          <w:szCs w:val="26"/>
        </w:rPr>
        <w:t>Об индексах потребительских цен по Чеченской Республике</w:t>
      </w:r>
    </w:p>
    <w:p w:rsidR="007B3BFF" w:rsidRDefault="007B3BFF" w:rsidP="007B3BFF">
      <w:pPr>
        <w:tabs>
          <w:tab w:val="left" w:pos="360"/>
          <w:tab w:val="left" w:pos="540"/>
        </w:tabs>
        <w:ind w:right="141"/>
        <w:jc w:val="center"/>
        <w:rPr>
          <w:b/>
          <w:sz w:val="26"/>
          <w:szCs w:val="26"/>
        </w:rPr>
      </w:pPr>
      <w:r w:rsidRPr="00E15AB1">
        <w:rPr>
          <w:b/>
          <w:sz w:val="26"/>
          <w:szCs w:val="26"/>
        </w:rPr>
        <w:t xml:space="preserve">в </w:t>
      </w:r>
      <w:r w:rsidR="00004E4C">
        <w:rPr>
          <w:b/>
          <w:sz w:val="26"/>
          <w:szCs w:val="26"/>
        </w:rPr>
        <w:t>дека</w:t>
      </w:r>
      <w:r w:rsidR="00435F38">
        <w:rPr>
          <w:b/>
          <w:sz w:val="26"/>
          <w:szCs w:val="26"/>
        </w:rPr>
        <w:t>бр</w:t>
      </w:r>
      <w:r w:rsidRPr="00E15AB1">
        <w:rPr>
          <w:b/>
          <w:sz w:val="26"/>
          <w:szCs w:val="26"/>
        </w:rPr>
        <w:t>е 202</w:t>
      </w:r>
      <w:r w:rsidR="009D46C9">
        <w:rPr>
          <w:b/>
          <w:sz w:val="26"/>
          <w:szCs w:val="26"/>
        </w:rPr>
        <w:t>1</w:t>
      </w:r>
      <w:r w:rsidRPr="00E15AB1">
        <w:rPr>
          <w:b/>
          <w:sz w:val="26"/>
          <w:szCs w:val="26"/>
        </w:rPr>
        <w:t xml:space="preserve"> года</w:t>
      </w:r>
    </w:p>
    <w:p w:rsidR="00004E4C" w:rsidRDefault="00004E4C" w:rsidP="007B3BFF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</w:p>
    <w:p w:rsidR="00004E4C" w:rsidRPr="00004E4C" w:rsidRDefault="00E15AB1" w:rsidP="00004E4C">
      <w:pPr>
        <w:tabs>
          <w:tab w:val="left" w:pos="360"/>
          <w:tab w:val="left" w:pos="540"/>
        </w:tabs>
        <w:ind w:right="141"/>
        <w:jc w:val="both"/>
        <w:rPr>
          <w:sz w:val="22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04E4C">
        <w:rPr>
          <w:bCs/>
          <w:sz w:val="28"/>
          <w:szCs w:val="28"/>
        </w:rPr>
        <w:t xml:space="preserve">       </w:t>
      </w:r>
      <w:r w:rsidR="00004E4C">
        <w:rPr>
          <w:bCs/>
        </w:rPr>
        <w:t xml:space="preserve">В декабре 2021 года по сравнению с предыдущим месяцем </w:t>
      </w:r>
      <w:r w:rsidR="00004E4C">
        <w:rPr>
          <w:b/>
          <w:bCs/>
        </w:rPr>
        <w:t xml:space="preserve">индекс </w:t>
      </w:r>
      <w:r w:rsidR="00004E4C" w:rsidRPr="00004E4C">
        <w:rPr>
          <w:b/>
          <w:bCs/>
          <w:sz w:val="22"/>
        </w:rPr>
        <w:t xml:space="preserve">потребительских цен </w:t>
      </w:r>
      <w:r w:rsidR="00004E4C" w:rsidRPr="00004E4C">
        <w:rPr>
          <w:bCs/>
          <w:sz w:val="22"/>
        </w:rPr>
        <w:t xml:space="preserve">составил 101,05%, по </w:t>
      </w:r>
      <w:r w:rsidR="00004E4C" w:rsidRPr="00004E4C">
        <w:rPr>
          <w:color w:val="000000"/>
          <w:sz w:val="22"/>
        </w:rPr>
        <w:t xml:space="preserve">сравнению с декабрем 2020г. – 107,63% </w:t>
      </w:r>
      <w:r w:rsidR="00004E4C" w:rsidRPr="00004E4C">
        <w:rPr>
          <w:sz w:val="22"/>
        </w:rPr>
        <w:t xml:space="preserve">(в декабре 2020г. – 100,83%, </w:t>
      </w:r>
      <w:r w:rsidR="00004E4C" w:rsidRPr="00004E4C">
        <w:rPr>
          <w:bCs/>
          <w:sz w:val="22"/>
        </w:rPr>
        <w:t xml:space="preserve">по </w:t>
      </w:r>
      <w:r w:rsidR="00004E4C" w:rsidRPr="00004E4C">
        <w:rPr>
          <w:color w:val="000000"/>
          <w:sz w:val="22"/>
        </w:rPr>
        <w:t>сравнению с декабрем 2019г – 105,04%</w:t>
      </w:r>
      <w:r w:rsidR="00004E4C" w:rsidRPr="00004E4C">
        <w:rPr>
          <w:sz w:val="22"/>
        </w:rPr>
        <w:t>).</w:t>
      </w:r>
    </w:p>
    <w:p w:rsidR="00004E4C" w:rsidRPr="00004E4C" w:rsidRDefault="00004E4C" w:rsidP="00004E4C">
      <w:pPr>
        <w:tabs>
          <w:tab w:val="left" w:pos="1014"/>
        </w:tabs>
        <w:ind w:right="-143"/>
        <w:jc w:val="both"/>
        <w:rPr>
          <w:color w:val="000000"/>
          <w:szCs w:val="25"/>
        </w:rPr>
      </w:pPr>
      <w:r w:rsidRPr="00004E4C">
        <w:rPr>
          <w:color w:val="000000"/>
          <w:szCs w:val="25"/>
        </w:rPr>
        <w:tab/>
      </w:r>
      <w:r w:rsidRPr="00004E4C">
        <w:rPr>
          <w:color w:val="000000"/>
          <w:szCs w:val="25"/>
        </w:rPr>
        <w:t xml:space="preserve">В декабре продолжается рост цен на плодоовощную продукцию, в том числе на огурцы – на 26,7%, капусту белокочанную – на 15,2%, помидоры – на 14,1%, виноград на – 9,8%, чеснок на – 7,5%, грибы свежие – 5,0%. В то же время подешевели: лук репчатый – на 6,7%, апельсины – на 3,7%, свекла – на 2,4%, картофель – </w:t>
      </w:r>
      <w:proofErr w:type="gramStart"/>
      <w:r w:rsidRPr="00004E4C">
        <w:rPr>
          <w:color w:val="000000"/>
          <w:szCs w:val="25"/>
        </w:rPr>
        <w:t>на</w:t>
      </w:r>
      <w:proofErr w:type="gramEnd"/>
      <w:r w:rsidRPr="00004E4C">
        <w:rPr>
          <w:color w:val="000000"/>
          <w:szCs w:val="25"/>
        </w:rPr>
        <w:t xml:space="preserve"> 2,3%.</w:t>
      </w:r>
    </w:p>
    <w:p w:rsidR="00004E4C" w:rsidRPr="00004E4C" w:rsidRDefault="00004E4C" w:rsidP="00004E4C">
      <w:pPr>
        <w:tabs>
          <w:tab w:val="left" w:pos="1014"/>
        </w:tabs>
        <w:ind w:right="-143"/>
        <w:jc w:val="both"/>
        <w:rPr>
          <w:color w:val="000000"/>
          <w:szCs w:val="25"/>
        </w:rPr>
      </w:pPr>
      <w:r w:rsidRPr="00004E4C">
        <w:rPr>
          <w:color w:val="000000"/>
          <w:szCs w:val="25"/>
        </w:rPr>
        <w:tab/>
        <w:t xml:space="preserve">Среди прочих продовольственных товаров подорожали: перец черный (горошек) – на 13,3%, вермишель – на 8,5%, консервы томатные – на 5,3%, </w:t>
      </w:r>
      <w:r w:rsidRPr="00004E4C">
        <w:rPr>
          <w:iCs/>
          <w:szCs w:val="25"/>
          <w:shd w:val="clear" w:color="auto" w:fill="FFFFFF"/>
        </w:rPr>
        <w:t>глазированные шоколадом,</w:t>
      </w:r>
      <w:r w:rsidRPr="00004E4C">
        <w:rPr>
          <w:color w:val="000000"/>
          <w:szCs w:val="25"/>
        </w:rPr>
        <w:t xml:space="preserve">  сухие супы в пакетиках сельдь соленая, </w:t>
      </w:r>
      <w:r w:rsidRPr="00004E4C">
        <w:rPr>
          <w:iCs/>
          <w:szCs w:val="25"/>
          <w:shd w:val="clear" w:color="auto" w:fill="FFFFFF"/>
        </w:rPr>
        <w:t xml:space="preserve">сырки творожные, </w:t>
      </w:r>
      <w:r w:rsidRPr="00004E4C">
        <w:rPr>
          <w:color w:val="000000"/>
          <w:szCs w:val="25"/>
        </w:rPr>
        <w:t xml:space="preserve"> рыба соленая, маринованная, копченная, пельмени, манты, равиоли, сельдь соленая, </w:t>
      </w:r>
      <w:proofErr w:type="gramStart"/>
      <w:r w:rsidRPr="00004E4C">
        <w:rPr>
          <w:color w:val="000000"/>
          <w:szCs w:val="25"/>
        </w:rPr>
        <w:t>молоко</w:t>
      </w:r>
      <w:proofErr w:type="gramEnd"/>
      <w:r w:rsidRPr="00004E4C">
        <w:rPr>
          <w:color w:val="000000"/>
          <w:szCs w:val="25"/>
        </w:rPr>
        <w:t xml:space="preserve"> сгущенное с сахаром, чай черный байховый пакетированный – на 4,0-4,9%, рис шлифованный, соль поваренная пищевая, яйца куриные, колбаса </w:t>
      </w:r>
      <w:proofErr w:type="spellStart"/>
      <w:r w:rsidRPr="00004E4C">
        <w:rPr>
          <w:color w:val="000000"/>
          <w:szCs w:val="25"/>
        </w:rPr>
        <w:t>полукопченая</w:t>
      </w:r>
      <w:proofErr w:type="spellEnd"/>
      <w:r w:rsidRPr="00004E4C">
        <w:rPr>
          <w:color w:val="000000"/>
          <w:szCs w:val="25"/>
        </w:rPr>
        <w:t xml:space="preserve"> и варено-к</w:t>
      </w:r>
      <w:r w:rsidRPr="00004E4C">
        <w:rPr>
          <w:color w:val="000000"/>
          <w:szCs w:val="25"/>
        </w:rPr>
        <w:t>о</w:t>
      </w:r>
      <w:r w:rsidRPr="00004E4C">
        <w:rPr>
          <w:color w:val="000000"/>
          <w:szCs w:val="25"/>
        </w:rPr>
        <w:t>пченая, рыба мороженая разделанная (кроме лососевых пород), филе сельди соленое,  карамель – на 3,2-3,9%. Одновременно подешевели: креветки мороженые неразделанные  – на 2,0%, филе рыбное – на 1,6%.</w:t>
      </w:r>
    </w:p>
    <w:p w:rsidR="00004E4C" w:rsidRPr="00004E4C" w:rsidRDefault="00004E4C" w:rsidP="00004E4C">
      <w:pPr>
        <w:tabs>
          <w:tab w:val="left" w:pos="1014"/>
        </w:tabs>
        <w:ind w:right="-2"/>
        <w:jc w:val="both"/>
        <w:rPr>
          <w:szCs w:val="25"/>
        </w:rPr>
      </w:pPr>
      <w:r w:rsidRPr="00004E4C">
        <w:rPr>
          <w:bCs/>
          <w:szCs w:val="25"/>
        </w:rPr>
        <w:tab/>
        <w:t>Стоимость условного (минимального) набора продуктов питания</w:t>
      </w:r>
      <w:r w:rsidRPr="00004E4C">
        <w:rPr>
          <w:szCs w:val="25"/>
        </w:rPr>
        <w:t> в расчете на месяц в среднем по Чеченской Республике в конце декабря 2021г. составила 5037,9 рублей и по сравнению с предыдущим месяцем повысилась на 1,2%.</w:t>
      </w:r>
    </w:p>
    <w:p w:rsidR="00004E4C" w:rsidRPr="00004E4C" w:rsidRDefault="00004E4C" w:rsidP="00004E4C">
      <w:pPr>
        <w:tabs>
          <w:tab w:val="left" w:pos="1014"/>
        </w:tabs>
        <w:ind w:right="-143"/>
        <w:jc w:val="both"/>
        <w:rPr>
          <w:color w:val="000000"/>
          <w:szCs w:val="25"/>
        </w:rPr>
      </w:pPr>
      <w:r w:rsidRPr="00004E4C">
        <w:rPr>
          <w:color w:val="000000"/>
          <w:szCs w:val="25"/>
        </w:rPr>
        <w:tab/>
        <w:t>Из наблюдаемых товаров, входящих в рекомендуемый перечень непродовольственных товаров первой необходимости, подорожали: мыло хозяйственное – на 6,4%, мыло туалетное – на 3,9%, паста зубная – на 1,8%. Также подешевели: шампунь – на 3,5%, газовое моторное топливо – на 1,2%.</w:t>
      </w:r>
    </w:p>
    <w:p w:rsidR="00004E4C" w:rsidRPr="00004E4C" w:rsidRDefault="00004E4C" w:rsidP="00004E4C">
      <w:pPr>
        <w:tabs>
          <w:tab w:val="left" w:pos="1014"/>
        </w:tabs>
        <w:ind w:right="-2"/>
        <w:jc w:val="both"/>
        <w:rPr>
          <w:color w:val="000000"/>
          <w:szCs w:val="25"/>
        </w:rPr>
      </w:pPr>
      <w:r w:rsidRPr="00004E4C">
        <w:rPr>
          <w:color w:val="000000"/>
          <w:szCs w:val="25"/>
        </w:rPr>
        <w:tab/>
        <w:t xml:space="preserve">Цены на лекарственные препараты, относящиеся к ЖНВЛП, выросли на 1,5%, в том числе </w:t>
      </w:r>
      <w:proofErr w:type="spellStart"/>
      <w:r w:rsidRPr="00004E4C">
        <w:rPr>
          <w:color w:val="000000"/>
          <w:szCs w:val="25"/>
        </w:rPr>
        <w:t>хлоргексидин</w:t>
      </w:r>
      <w:proofErr w:type="spellEnd"/>
      <w:r w:rsidRPr="00004E4C">
        <w:rPr>
          <w:color w:val="000000"/>
          <w:szCs w:val="25"/>
        </w:rPr>
        <w:t xml:space="preserve"> – на 12,2%, </w:t>
      </w:r>
      <w:proofErr w:type="spellStart"/>
      <w:r w:rsidRPr="00004E4C">
        <w:rPr>
          <w:color w:val="000000"/>
          <w:szCs w:val="25"/>
        </w:rPr>
        <w:t>цефтриаксон</w:t>
      </w:r>
      <w:proofErr w:type="spellEnd"/>
      <w:r w:rsidRPr="00004E4C">
        <w:rPr>
          <w:color w:val="000000"/>
          <w:szCs w:val="25"/>
        </w:rPr>
        <w:t xml:space="preserve"> – на 8,1%, нитроглицерин – на 6,6%, </w:t>
      </w:r>
      <w:proofErr w:type="spellStart"/>
      <w:r w:rsidRPr="00004E4C">
        <w:rPr>
          <w:color w:val="000000"/>
          <w:szCs w:val="25"/>
        </w:rPr>
        <w:t>колекальциферол</w:t>
      </w:r>
      <w:proofErr w:type="spellEnd"/>
      <w:r w:rsidRPr="00004E4C">
        <w:rPr>
          <w:color w:val="000000"/>
          <w:szCs w:val="25"/>
        </w:rPr>
        <w:t xml:space="preserve"> (Витамин Д3) – на 5,3%, ацетилсалициловая кислота – на 4,0%, </w:t>
      </w:r>
      <w:proofErr w:type="spellStart"/>
      <w:r w:rsidRPr="00004E4C">
        <w:rPr>
          <w:color w:val="000000"/>
          <w:szCs w:val="25"/>
        </w:rPr>
        <w:t>эналаприл</w:t>
      </w:r>
      <w:proofErr w:type="spellEnd"/>
      <w:r w:rsidRPr="00004E4C">
        <w:rPr>
          <w:color w:val="000000"/>
          <w:szCs w:val="25"/>
        </w:rPr>
        <w:t xml:space="preserve"> – на 3,0%. Дешевле стали цены </w:t>
      </w:r>
      <w:proofErr w:type="gramStart"/>
      <w:r w:rsidRPr="00004E4C">
        <w:rPr>
          <w:color w:val="000000"/>
          <w:szCs w:val="25"/>
        </w:rPr>
        <w:t>на</w:t>
      </w:r>
      <w:proofErr w:type="gramEnd"/>
      <w:r w:rsidRPr="00004E4C">
        <w:rPr>
          <w:color w:val="000000"/>
          <w:szCs w:val="25"/>
        </w:rPr>
        <w:t xml:space="preserve"> амоксициллин с </w:t>
      </w:r>
      <w:proofErr w:type="spellStart"/>
      <w:r w:rsidRPr="00004E4C">
        <w:rPr>
          <w:color w:val="000000"/>
          <w:szCs w:val="25"/>
        </w:rPr>
        <w:t>клавулановой</w:t>
      </w:r>
      <w:proofErr w:type="spellEnd"/>
      <w:r w:rsidRPr="00004E4C">
        <w:rPr>
          <w:color w:val="000000"/>
          <w:szCs w:val="25"/>
        </w:rPr>
        <w:t xml:space="preserve"> кислотой – на 4,8%, </w:t>
      </w:r>
      <w:proofErr w:type="spellStart"/>
      <w:r w:rsidRPr="00004E4C">
        <w:rPr>
          <w:color w:val="000000"/>
          <w:szCs w:val="25"/>
        </w:rPr>
        <w:t>индапамид</w:t>
      </w:r>
      <w:proofErr w:type="spellEnd"/>
      <w:r w:rsidRPr="00004E4C">
        <w:rPr>
          <w:color w:val="000000"/>
          <w:szCs w:val="25"/>
        </w:rPr>
        <w:t xml:space="preserve"> – на 2,0%, </w:t>
      </w:r>
      <w:proofErr w:type="spellStart"/>
      <w:r w:rsidRPr="00004E4C">
        <w:rPr>
          <w:color w:val="000000"/>
          <w:szCs w:val="25"/>
        </w:rPr>
        <w:t>бисопролол</w:t>
      </w:r>
      <w:proofErr w:type="spellEnd"/>
      <w:r w:rsidRPr="00004E4C">
        <w:rPr>
          <w:color w:val="000000"/>
          <w:szCs w:val="25"/>
        </w:rPr>
        <w:t xml:space="preserve"> – на 1,7%.</w:t>
      </w:r>
    </w:p>
    <w:p w:rsidR="00004E4C" w:rsidRPr="00004E4C" w:rsidRDefault="00004E4C" w:rsidP="00004E4C">
      <w:pPr>
        <w:tabs>
          <w:tab w:val="left" w:pos="1014"/>
        </w:tabs>
        <w:ind w:right="-2"/>
        <w:jc w:val="both"/>
        <w:rPr>
          <w:color w:val="000000"/>
          <w:szCs w:val="25"/>
        </w:rPr>
      </w:pPr>
      <w:r w:rsidRPr="00004E4C">
        <w:rPr>
          <w:color w:val="000000"/>
          <w:szCs w:val="25"/>
        </w:rPr>
        <w:tab/>
        <w:t xml:space="preserve">Лекарственные препараты, не относящиеся к жизненно необходимым и важнейшим лекарственным препаратам (ЖНВЛП), стали дороже на 0,7%, в том числе бромгексин – на 9,9%, </w:t>
      </w:r>
      <w:proofErr w:type="spellStart"/>
      <w:r w:rsidRPr="00004E4C">
        <w:rPr>
          <w:color w:val="000000"/>
          <w:szCs w:val="25"/>
        </w:rPr>
        <w:t>корвалол</w:t>
      </w:r>
      <w:proofErr w:type="spellEnd"/>
      <w:r w:rsidRPr="00004E4C">
        <w:rPr>
          <w:color w:val="000000"/>
          <w:szCs w:val="25"/>
        </w:rPr>
        <w:t xml:space="preserve"> – на 4,4%, </w:t>
      </w:r>
      <w:proofErr w:type="spellStart"/>
      <w:r w:rsidRPr="00004E4C">
        <w:rPr>
          <w:color w:val="000000"/>
          <w:szCs w:val="25"/>
        </w:rPr>
        <w:t>аллохол</w:t>
      </w:r>
      <w:proofErr w:type="spellEnd"/>
      <w:r w:rsidRPr="00004E4C">
        <w:rPr>
          <w:color w:val="000000"/>
          <w:szCs w:val="25"/>
        </w:rPr>
        <w:t xml:space="preserve"> – на 2,7%. При этом подешевели цены на </w:t>
      </w:r>
      <w:proofErr w:type="spellStart"/>
      <w:r w:rsidRPr="00004E4C">
        <w:rPr>
          <w:color w:val="000000"/>
          <w:szCs w:val="25"/>
        </w:rPr>
        <w:t>метамизол</w:t>
      </w:r>
      <w:proofErr w:type="spellEnd"/>
      <w:r w:rsidRPr="00004E4C">
        <w:rPr>
          <w:color w:val="000000"/>
          <w:szCs w:val="25"/>
        </w:rPr>
        <w:t xml:space="preserve"> натрия – на 2,5%, комбинированные анальгетики – </w:t>
      </w:r>
      <w:proofErr w:type="gramStart"/>
      <w:r w:rsidRPr="00004E4C">
        <w:rPr>
          <w:color w:val="000000"/>
          <w:szCs w:val="25"/>
        </w:rPr>
        <w:t>на</w:t>
      </w:r>
      <w:proofErr w:type="gramEnd"/>
      <w:r w:rsidRPr="00004E4C">
        <w:rPr>
          <w:color w:val="000000"/>
          <w:szCs w:val="25"/>
        </w:rPr>
        <w:t xml:space="preserve"> 2,2%, </w:t>
      </w:r>
      <w:proofErr w:type="spellStart"/>
      <w:r w:rsidRPr="00004E4C">
        <w:rPr>
          <w:color w:val="000000"/>
          <w:szCs w:val="25"/>
        </w:rPr>
        <w:t>троксерутин</w:t>
      </w:r>
      <w:proofErr w:type="spellEnd"/>
      <w:r w:rsidRPr="00004E4C">
        <w:rPr>
          <w:color w:val="000000"/>
          <w:szCs w:val="25"/>
        </w:rPr>
        <w:t xml:space="preserve"> – на 1,9%.</w:t>
      </w:r>
    </w:p>
    <w:p w:rsidR="00004E4C" w:rsidRPr="00004E4C" w:rsidRDefault="00004E4C" w:rsidP="00004E4C">
      <w:pPr>
        <w:tabs>
          <w:tab w:val="left" w:pos="1014"/>
        </w:tabs>
        <w:ind w:right="-2"/>
        <w:jc w:val="both"/>
        <w:rPr>
          <w:bCs/>
          <w:sz w:val="22"/>
        </w:rPr>
      </w:pPr>
      <w:r w:rsidRPr="00004E4C">
        <w:rPr>
          <w:color w:val="000000"/>
          <w:szCs w:val="25"/>
        </w:rPr>
        <w:tab/>
      </w:r>
      <w:r w:rsidRPr="00004E4C">
        <w:rPr>
          <w:szCs w:val="25"/>
        </w:rPr>
        <w:t>В группе услуг пассажирского транспорта а</w:t>
      </w:r>
      <w:r w:rsidRPr="00004E4C">
        <w:rPr>
          <w:color w:val="000000"/>
          <w:szCs w:val="25"/>
        </w:rPr>
        <w:t xml:space="preserve">виаперелет экономическим классом </w:t>
      </w:r>
      <w:r w:rsidRPr="00004E4C">
        <w:rPr>
          <w:szCs w:val="25"/>
        </w:rPr>
        <w:t>подорожал – на 51,1</w:t>
      </w:r>
      <w:r w:rsidRPr="00004E4C">
        <w:rPr>
          <w:color w:val="000000"/>
          <w:szCs w:val="25"/>
        </w:rPr>
        <w:t xml:space="preserve">%, а </w:t>
      </w:r>
      <w:r w:rsidRPr="00004E4C">
        <w:rPr>
          <w:szCs w:val="25"/>
        </w:rPr>
        <w:t>проезд в поездах дальнего следования  – на 7,8%.</w:t>
      </w:r>
    </w:p>
    <w:p w:rsidR="00004E4C" w:rsidRDefault="00004E4C" w:rsidP="00435F38">
      <w:pPr>
        <w:tabs>
          <w:tab w:val="left" w:pos="284"/>
          <w:tab w:val="left" w:pos="426"/>
          <w:tab w:val="left" w:pos="9923"/>
        </w:tabs>
        <w:ind w:right="-143" w:firstLine="142"/>
        <w:jc w:val="both"/>
        <w:rPr>
          <w:bCs/>
        </w:rPr>
      </w:pPr>
    </w:p>
    <w:p w:rsidR="00892389" w:rsidRDefault="00892389" w:rsidP="00435F38">
      <w:pPr>
        <w:tabs>
          <w:tab w:val="left" w:pos="284"/>
          <w:tab w:val="left" w:pos="426"/>
          <w:tab w:val="left" w:pos="9923"/>
        </w:tabs>
        <w:ind w:right="-143"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</w:p>
    <w:p w:rsidR="00004E4C" w:rsidRPr="00DD64B0" w:rsidRDefault="00004E4C" w:rsidP="00435F38">
      <w:pPr>
        <w:tabs>
          <w:tab w:val="left" w:pos="284"/>
          <w:tab w:val="left" w:pos="426"/>
          <w:tab w:val="left" w:pos="9923"/>
        </w:tabs>
        <w:ind w:right="-143" w:firstLine="142"/>
        <w:jc w:val="both"/>
      </w:pPr>
      <w:bookmarkStart w:id="0" w:name="_GoBack"/>
      <w:bookmarkEnd w:id="0"/>
    </w:p>
    <w:p w:rsidR="00722DAE" w:rsidRDefault="00722DAE" w:rsidP="00722DAE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B6181" w:rsidRDefault="00722DAE" w:rsidP="00722DAE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Default="00722DAE" w:rsidP="00722DAE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Л.</w:t>
      </w:r>
      <w:r w:rsidR="00C93367">
        <w:rPr>
          <w:i/>
          <w:sz w:val="18"/>
          <w:szCs w:val="18"/>
        </w:rPr>
        <w:t>Э</w:t>
      </w:r>
      <w:r>
        <w:rPr>
          <w:i/>
          <w:sz w:val="18"/>
          <w:szCs w:val="18"/>
        </w:rPr>
        <w:t>.</w:t>
      </w:r>
      <w:r w:rsidR="00C93367">
        <w:rPr>
          <w:i/>
          <w:sz w:val="18"/>
          <w:szCs w:val="18"/>
        </w:rPr>
        <w:t xml:space="preserve"> </w:t>
      </w:r>
      <w:proofErr w:type="spellStart"/>
      <w:r w:rsidR="00C93367">
        <w:rPr>
          <w:i/>
          <w:sz w:val="18"/>
          <w:szCs w:val="18"/>
        </w:rPr>
        <w:t>Шагидаева</w:t>
      </w:r>
      <w:proofErr w:type="spellEnd"/>
    </w:p>
    <w:p w:rsidR="00C93367" w:rsidRPr="00722DAE" w:rsidRDefault="00722DAE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</w:t>
      </w:r>
      <w:r w:rsidR="00C93367">
        <w:rPr>
          <w:i/>
          <w:sz w:val="18"/>
          <w:szCs w:val="18"/>
        </w:rPr>
        <w:t>1</w:t>
      </w:r>
    </w:p>
    <w:sectPr w:rsidR="00C93367" w:rsidRPr="00722DAE" w:rsidSect="00640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652"/>
    <w:rsid w:val="00004AB8"/>
    <w:rsid w:val="00004E4C"/>
    <w:rsid w:val="000106AE"/>
    <w:rsid w:val="00022E48"/>
    <w:rsid w:val="00065621"/>
    <w:rsid w:val="000D584D"/>
    <w:rsid w:val="001857EF"/>
    <w:rsid w:val="001A381E"/>
    <w:rsid w:val="001E7E9F"/>
    <w:rsid w:val="002A00AE"/>
    <w:rsid w:val="002B4A27"/>
    <w:rsid w:val="003D62CB"/>
    <w:rsid w:val="00435F38"/>
    <w:rsid w:val="00481943"/>
    <w:rsid w:val="004C4652"/>
    <w:rsid w:val="004D5C11"/>
    <w:rsid w:val="00533D1B"/>
    <w:rsid w:val="00575EE4"/>
    <w:rsid w:val="006311C5"/>
    <w:rsid w:val="006404A1"/>
    <w:rsid w:val="00662D45"/>
    <w:rsid w:val="00684580"/>
    <w:rsid w:val="00686C74"/>
    <w:rsid w:val="00692FF6"/>
    <w:rsid w:val="00713F7F"/>
    <w:rsid w:val="00722DAE"/>
    <w:rsid w:val="007B3BFF"/>
    <w:rsid w:val="007E01AE"/>
    <w:rsid w:val="008057EF"/>
    <w:rsid w:val="0081283F"/>
    <w:rsid w:val="00830022"/>
    <w:rsid w:val="008830C7"/>
    <w:rsid w:val="00892389"/>
    <w:rsid w:val="0089323A"/>
    <w:rsid w:val="008B3D5B"/>
    <w:rsid w:val="008D5D4D"/>
    <w:rsid w:val="0093394B"/>
    <w:rsid w:val="009C69BB"/>
    <w:rsid w:val="009D46C9"/>
    <w:rsid w:val="00A93F68"/>
    <w:rsid w:val="00AB7501"/>
    <w:rsid w:val="00B436F9"/>
    <w:rsid w:val="00B937C7"/>
    <w:rsid w:val="00BD24FA"/>
    <w:rsid w:val="00C16C7D"/>
    <w:rsid w:val="00C4472F"/>
    <w:rsid w:val="00C93367"/>
    <w:rsid w:val="00CA1E0D"/>
    <w:rsid w:val="00CA7C7A"/>
    <w:rsid w:val="00CB4494"/>
    <w:rsid w:val="00CF6DA9"/>
    <w:rsid w:val="00D16CBA"/>
    <w:rsid w:val="00D36C70"/>
    <w:rsid w:val="00DA09F7"/>
    <w:rsid w:val="00DB0429"/>
    <w:rsid w:val="00DF7A4A"/>
    <w:rsid w:val="00E15AB1"/>
    <w:rsid w:val="00E95E38"/>
    <w:rsid w:val="00E97AB6"/>
    <w:rsid w:val="00EF7993"/>
    <w:rsid w:val="00F511A7"/>
    <w:rsid w:val="00F5170C"/>
    <w:rsid w:val="00F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character" w:customStyle="1" w:styleId="spelle">
    <w:name w:val="spelle"/>
    <w:basedOn w:val="a0"/>
    <w:rsid w:val="00E15AB1"/>
  </w:style>
  <w:style w:type="character" w:customStyle="1" w:styleId="grame">
    <w:name w:val="grame"/>
    <w:basedOn w:val="a0"/>
    <w:rsid w:val="00E1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Дукуева Роза Абдуллаевна</cp:lastModifiedBy>
  <cp:revision>6</cp:revision>
  <dcterms:created xsi:type="dcterms:W3CDTF">2021-07-08T23:10:00Z</dcterms:created>
  <dcterms:modified xsi:type="dcterms:W3CDTF">2022-01-13T15:30:00Z</dcterms:modified>
</cp:coreProperties>
</file>